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436" w:rsidRPr="00E31AC0" w:rsidRDefault="00CE5436" w:rsidP="0018372A">
      <w:pPr>
        <w:spacing w:before="120" w:after="120" w:line="240" w:lineRule="auto"/>
        <w:rPr>
          <w:rFonts w:ascii="Tahoma" w:hAnsi="Tahoma" w:cs="Tahoma"/>
        </w:rPr>
      </w:pPr>
      <w:r w:rsidRPr="00E31AC0">
        <w:rPr>
          <w:rFonts w:ascii="Tahoma" w:hAnsi="Tahoma" w:cs="Tahoma"/>
        </w:rPr>
        <w:t>Information for BLCCA</w:t>
      </w:r>
    </w:p>
    <w:p w:rsidR="00CE5436" w:rsidRPr="00E31AC0" w:rsidRDefault="00CE5436" w:rsidP="0018372A">
      <w:pPr>
        <w:spacing w:before="120" w:after="120" w:line="240" w:lineRule="auto"/>
        <w:rPr>
          <w:rFonts w:ascii="Tahoma" w:hAnsi="Tahoma" w:cs="Tahoma"/>
          <w:lang w:eastAsia="zh-CN"/>
        </w:rPr>
      </w:pPr>
    </w:p>
    <w:p w:rsidR="00CE5436" w:rsidRPr="00E31AC0" w:rsidRDefault="0054643E" w:rsidP="0018372A">
      <w:pPr>
        <w:pStyle w:val="Heading1"/>
        <w:spacing w:before="120" w:beforeAutospacing="0" w:after="120" w:afterAutospacing="0"/>
        <w:rPr>
          <w:rFonts w:ascii="Tahoma" w:eastAsiaTheme="minorEastAsia" w:hAnsi="Tahoma" w:cs="Tahoma"/>
          <w:lang w:eastAsia="zh-CN"/>
        </w:rPr>
      </w:pPr>
      <w:r>
        <w:rPr>
          <w:rFonts w:ascii="Tahoma" w:eastAsiaTheme="minorEastAsia" w:hAnsi="Tahoma" w:cs="Tahoma"/>
          <w:lang w:eastAsia="zh-CN"/>
        </w:rPr>
        <w:t>Great Britain</w:t>
      </w:r>
    </w:p>
    <w:p w:rsidR="0054643E" w:rsidRPr="0054643E" w:rsidRDefault="0054643E" w:rsidP="0054643E">
      <w:pPr>
        <w:pStyle w:val="Heading1"/>
        <w:shd w:val="clear" w:color="auto" w:fill="FEFEFE"/>
        <w:spacing w:before="0" w:beforeAutospacing="0" w:after="0" w:afterAutospacing="0"/>
        <w:textAlignment w:val="baseline"/>
        <w:rPr>
          <w:rFonts w:ascii="Tahoma" w:eastAsiaTheme="minorEastAsia" w:hAnsi="Tahoma" w:cs="Tahoma"/>
          <w:b w:val="0"/>
          <w:lang w:eastAsia="zh-CN"/>
        </w:rPr>
      </w:pPr>
      <w:hyperlink r:id="rId5" w:tgtFrame="_blank" w:history="1">
        <w:r w:rsidRPr="0054643E">
          <w:rPr>
            <w:rFonts w:ascii="Tahoma" w:eastAsiaTheme="minorEastAsia" w:hAnsi="Tahoma" w:cs="Tahoma"/>
            <w:b w:val="0"/>
            <w:lang w:eastAsia="zh-CN"/>
          </w:rPr>
          <w:t>Belgian-Luxembourg Chamber of Commerce in Great Britain</w:t>
        </w:r>
      </w:hyperlink>
    </w:p>
    <w:p w:rsidR="002B7CD2" w:rsidRPr="00E31AC0" w:rsidRDefault="002B7CD2" w:rsidP="0018372A">
      <w:pPr>
        <w:spacing w:before="120" w:after="120" w:line="240" w:lineRule="auto"/>
        <w:ind w:left="720"/>
        <w:rPr>
          <w:rFonts w:ascii="Tahoma" w:hAnsi="Tahoma" w:cs="Tahoma"/>
          <w:lang w:eastAsia="zh-CN"/>
        </w:rPr>
      </w:pPr>
    </w:p>
    <w:p w:rsidR="00036683" w:rsidRPr="00E16D1E" w:rsidRDefault="00686DCE" w:rsidP="0023442C">
      <w:pPr>
        <w:numPr>
          <w:ilvl w:val="0"/>
          <w:numId w:val="1"/>
        </w:numPr>
        <w:spacing w:before="120" w:after="120" w:line="240" w:lineRule="auto"/>
        <w:rPr>
          <w:rFonts w:ascii="Tahoma" w:hAnsi="Tahoma" w:cs="Tahoma"/>
          <w:lang w:eastAsia="zh-CN"/>
        </w:rPr>
      </w:pPr>
      <w:r w:rsidRPr="00E16D1E">
        <w:rPr>
          <w:rFonts w:ascii="Tahoma" w:hAnsi="Tahoma" w:cs="Tahoma"/>
          <w:lang w:eastAsia="zh-CN"/>
        </w:rPr>
        <w:t>20 January 2016: Fox Williams Agent Law Seminar</w:t>
      </w:r>
    </w:p>
    <w:p w:rsidR="00686DCE" w:rsidRPr="00E16D1E" w:rsidRDefault="00686DCE" w:rsidP="00686DCE">
      <w:pPr>
        <w:numPr>
          <w:ilvl w:val="0"/>
          <w:numId w:val="4"/>
        </w:numPr>
        <w:spacing w:after="240" w:line="240" w:lineRule="auto"/>
        <w:rPr>
          <w:rFonts w:ascii="Tahoma" w:eastAsia="Times New Roman" w:hAnsi="Tahoma" w:cs="Tahoma"/>
          <w:lang w:eastAsia="en-GB"/>
        </w:rPr>
      </w:pPr>
      <w:r w:rsidRPr="00E16D1E">
        <w:rPr>
          <w:rFonts w:ascii="Tahoma" w:eastAsia="Times New Roman" w:hAnsi="Tahoma" w:cs="Tahoma"/>
          <w:lang w:eastAsia="en-GB"/>
        </w:rPr>
        <w:t>Compensation or indemnity, can indemnity ever be better for agents under the Commercial Agents Regulations?  </w:t>
      </w:r>
      <w:hyperlink r:id="rId6" w:history="1">
        <w:r w:rsidRPr="00E16D1E">
          <w:rPr>
            <w:rStyle w:val="Hyperlink"/>
            <w:rFonts w:ascii="Tahoma" w:hAnsi="Tahoma" w:cs="Tahoma"/>
            <w:i/>
            <w:iCs/>
            <w:color w:val="1F497D"/>
            <w:lang w:eastAsia="en-GB"/>
          </w:rPr>
          <w:t xml:space="preserve">Emma </w:t>
        </w:r>
        <w:proofErr w:type="spellStart"/>
        <w:r w:rsidRPr="00E16D1E">
          <w:rPr>
            <w:rStyle w:val="Hyperlink"/>
            <w:rFonts w:ascii="Tahoma" w:hAnsi="Tahoma" w:cs="Tahoma"/>
            <w:i/>
            <w:iCs/>
            <w:color w:val="1F497D"/>
            <w:lang w:eastAsia="en-GB"/>
          </w:rPr>
          <w:t>Roake</w:t>
        </w:r>
        <w:proofErr w:type="spellEnd"/>
        <w:r w:rsidRPr="00E16D1E">
          <w:rPr>
            <w:rStyle w:val="Hyperlink"/>
            <w:rFonts w:ascii="Tahoma" w:hAnsi="Tahoma" w:cs="Tahoma"/>
            <w:i/>
            <w:iCs/>
            <w:color w:val="1F497D"/>
            <w:lang w:eastAsia="en-GB"/>
          </w:rPr>
          <w:t>, Fox Williams</w:t>
        </w:r>
      </w:hyperlink>
    </w:p>
    <w:p w:rsidR="00686DCE" w:rsidRPr="00E16D1E" w:rsidRDefault="00686DCE" w:rsidP="00686DCE">
      <w:pPr>
        <w:numPr>
          <w:ilvl w:val="0"/>
          <w:numId w:val="5"/>
        </w:numPr>
        <w:spacing w:before="100" w:beforeAutospacing="1" w:after="240" w:line="240" w:lineRule="auto"/>
        <w:rPr>
          <w:rFonts w:ascii="Tahoma" w:eastAsia="Times New Roman" w:hAnsi="Tahoma" w:cs="Tahoma"/>
          <w:lang w:eastAsia="en-GB"/>
        </w:rPr>
      </w:pPr>
      <w:r w:rsidRPr="00E16D1E">
        <w:rPr>
          <w:rFonts w:ascii="Tahoma" w:eastAsia="Times New Roman" w:hAnsi="Tahoma" w:cs="Tahoma"/>
          <w:lang w:eastAsia="en-GB"/>
        </w:rPr>
        <w:t>Using agents and distributors overseas?  Why it is important to get the governing law right.  </w:t>
      </w:r>
      <w:hyperlink r:id="rId7" w:history="1">
        <w:r w:rsidRPr="00E16D1E">
          <w:rPr>
            <w:rStyle w:val="Hyperlink"/>
            <w:rFonts w:ascii="Tahoma" w:hAnsi="Tahoma" w:cs="Tahoma"/>
            <w:i/>
            <w:iCs/>
            <w:color w:val="1F497D"/>
            <w:lang w:eastAsia="en-GB"/>
          </w:rPr>
          <w:t>Rebecca Richardson, Fox Williams</w:t>
        </w:r>
      </w:hyperlink>
      <w:r w:rsidRPr="00E16D1E">
        <w:rPr>
          <w:rFonts w:ascii="Tahoma" w:eastAsia="Times New Roman" w:hAnsi="Tahoma" w:cs="Tahoma"/>
          <w:lang w:eastAsia="en-GB"/>
        </w:rPr>
        <w:t xml:space="preserve"> </w:t>
      </w:r>
    </w:p>
    <w:p w:rsidR="00686DCE" w:rsidRPr="00E16D1E" w:rsidRDefault="00686DCE" w:rsidP="00686DCE">
      <w:pPr>
        <w:numPr>
          <w:ilvl w:val="0"/>
          <w:numId w:val="5"/>
        </w:numPr>
        <w:spacing w:before="100" w:beforeAutospacing="1" w:after="240" w:line="240" w:lineRule="auto"/>
        <w:rPr>
          <w:rFonts w:ascii="Tahoma" w:eastAsia="Times New Roman" w:hAnsi="Tahoma" w:cs="Tahoma"/>
          <w:lang w:eastAsia="en-GB"/>
        </w:rPr>
      </w:pPr>
      <w:r w:rsidRPr="00E16D1E">
        <w:rPr>
          <w:rFonts w:ascii="Tahoma" w:eastAsia="Times New Roman" w:hAnsi="Tahoma" w:cs="Tahoma"/>
          <w:lang w:eastAsia="en-GB"/>
        </w:rPr>
        <w:t>Is selective distribution the way forward for brands?  </w:t>
      </w:r>
      <w:hyperlink r:id="rId8" w:history="1">
        <w:r w:rsidRPr="00E16D1E">
          <w:rPr>
            <w:rStyle w:val="Hyperlink"/>
            <w:rFonts w:ascii="Tahoma" w:hAnsi="Tahoma" w:cs="Tahoma"/>
            <w:i/>
            <w:iCs/>
            <w:color w:val="1F497D"/>
            <w:lang w:eastAsia="en-GB"/>
          </w:rPr>
          <w:t xml:space="preserve">Laura </w:t>
        </w:r>
        <w:proofErr w:type="spellStart"/>
        <w:r w:rsidRPr="00E16D1E">
          <w:rPr>
            <w:rStyle w:val="Hyperlink"/>
            <w:rFonts w:ascii="Tahoma" w:hAnsi="Tahoma" w:cs="Tahoma"/>
            <w:i/>
            <w:iCs/>
            <w:color w:val="1F497D"/>
            <w:lang w:eastAsia="en-GB"/>
          </w:rPr>
          <w:t>Monro</w:t>
        </w:r>
        <w:proofErr w:type="spellEnd"/>
        <w:r w:rsidRPr="00E16D1E">
          <w:rPr>
            <w:rStyle w:val="Hyperlink"/>
            <w:rFonts w:ascii="Tahoma" w:hAnsi="Tahoma" w:cs="Tahoma"/>
            <w:i/>
            <w:iCs/>
            <w:color w:val="1F497D"/>
            <w:lang w:eastAsia="en-GB"/>
          </w:rPr>
          <w:t>, Fox Williams</w:t>
        </w:r>
        <w:r w:rsidRPr="00E16D1E">
          <w:rPr>
            <w:rStyle w:val="Hyperlink"/>
            <w:rFonts w:ascii="Tahoma" w:hAnsi="Tahoma" w:cs="Tahoma"/>
            <w:lang w:eastAsia="en-GB"/>
          </w:rPr>
          <w:t xml:space="preserve"> </w:t>
        </w:r>
      </w:hyperlink>
    </w:p>
    <w:p w:rsidR="00686DCE" w:rsidRPr="00E16D1E" w:rsidRDefault="00686DCE" w:rsidP="00686DCE">
      <w:pPr>
        <w:numPr>
          <w:ilvl w:val="0"/>
          <w:numId w:val="5"/>
        </w:numPr>
        <w:spacing w:before="100" w:beforeAutospacing="1" w:after="100" w:afterAutospacing="1" w:line="240" w:lineRule="auto"/>
        <w:rPr>
          <w:rFonts w:ascii="Tahoma" w:eastAsia="Times New Roman" w:hAnsi="Tahoma" w:cs="Tahoma"/>
          <w:lang w:eastAsia="en-GB"/>
        </w:rPr>
      </w:pPr>
      <w:r w:rsidRPr="00E16D1E">
        <w:rPr>
          <w:rFonts w:ascii="Tahoma" w:eastAsia="Times New Roman" w:hAnsi="Tahoma" w:cs="Tahoma"/>
          <w:lang w:eastAsia="en-GB"/>
        </w:rPr>
        <w:t>Funding litigation, the new alphabet of financing your distributorship and agency disputes.  </w:t>
      </w:r>
      <w:hyperlink r:id="rId9" w:history="1">
        <w:r w:rsidRPr="00E16D1E">
          <w:rPr>
            <w:rStyle w:val="Hyperlink"/>
            <w:rFonts w:ascii="Tahoma" w:hAnsi="Tahoma" w:cs="Tahoma"/>
            <w:i/>
            <w:iCs/>
            <w:color w:val="1F497D"/>
            <w:lang w:eastAsia="en-GB"/>
          </w:rPr>
          <w:t xml:space="preserve">Tom </w:t>
        </w:r>
        <w:proofErr w:type="spellStart"/>
        <w:r w:rsidRPr="00E16D1E">
          <w:rPr>
            <w:rStyle w:val="Hyperlink"/>
            <w:rFonts w:ascii="Tahoma" w:hAnsi="Tahoma" w:cs="Tahoma"/>
            <w:i/>
            <w:iCs/>
            <w:color w:val="1F497D"/>
            <w:lang w:eastAsia="en-GB"/>
          </w:rPr>
          <w:t>Custance</w:t>
        </w:r>
        <w:proofErr w:type="spellEnd"/>
        <w:r w:rsidRPr="00E16D1E">
          <w:rPr>
            <w:rStyle w:val="Hyperlink"/>
            <w:rFonts w:ascii="Tahoma" w:hAnsi="Tahoma" w:cs="Tahoma"/>
            <w:i/>
            <w:iCs/>
            <w:color w:val="1F497D"/>
            <w:lang w:eastAsia="en-GB"/>
          </w:rPr>
          <w:t>, Fox Williams</w:t>
        </w:r>
      </w:hyperlink>
    </w:p>
    <w:p w:rsidR="00686DCE" w:rsidRPr="00E16D1E" w:rsidRDefault="00686DCE" w:rsidP="00686DCE">
      <w:pPr>
        <w:spacing w:after="240"/>
        <w:ind w:left="720"/>
        <w:rPr>
          <w:rFonts w:ascii="Tahoma" w:eastAsiaTheme="minorHAnsi" w:hAnsi="Tahoma" w:cs="Tahoma"/>
          <w:lang w:eastAsia="en-GB"/>
        </w:rPr>
      </w:pPr>
      <w:r w:rsidRPr="00E16D1E">
        <w:rPr>
          <w:rFonts w:ascii="Tahoma" w:hAnsi="Tahoma" w:cs="Tahoma"/>
          <w:lang w:eastAsia="en-GB"/>
        </w:rPr>
        <w:t xml:space="preserve">Guest speaker is Oliver Segal QC </w:t>
      </w:r>
      <w:hyperlink r:id="rId10" w:history="1">
        <w:r w:rsidRPr="00E16D1E">
          <w:rPr>
            <w:rStyle w:val="Hyperlink"/>
            <w:rFonts w:ascii="Tahoma" w:hAnsi="Tahoma" w:cs="Tahoma"/>
            <w:color w:val="1F497D"/>
            <w:lang w:eastAsia="en-GB"/>
          </w:rPr>
          <w:t>Oliver Segal QC</w:t>
        </w:r>
      </w:hyperlink>
      <w:r w:rsidRPr="00E16D1E">
        <w:rPr>
          <w:rFonts w:ascii="Tahoma" w:hAnsi="Tahoma" w:cs="Tahoma"/>
          <w:lang w:eastAsia="en-GB"/>
        </w:rPr>
        <w:t xml:space="preserve">.  He is probably the leading barrister within the field of the Commercial Agency Regulations and acts for both agents and principals.  He has appeared in several of the most important reported cases, including the House of Lords case of </w:t>
      </w:r>
      <w:r w:rsidRPr="00E16D1E">
        <w:rPr>
          <w:rFonts w:ascii="Tahoma" w:hAnsi="Tahoma" w:cs="Tahoma"/>
          <w:i/>
          <w:iCs/>
          <w:lang w:eastAsia="en-GB"/>
        </w:rPr>
        <w:t>Lonsdale v Howard and Hallam Ltd</w:t>
      </w:r>
      <w:r w:rsidRPr="00E16D1E">
        <w:rPr>
          <w:rFonts w:ascii="Tahoma" w:hAnsi="Tahoma" w:cs="Tahoma"/>
          <w:lang w:eastAsia="en-GB"/>
        </w:rPr>
        <w:t xml:space="preserve"> </w:t>
      </w:r>
      <w:hyperlink r:id="rId11" w:history="1">
        <w:r w:rsidRPr="00E16D1E">
          <w:rPr>
            <w:rStyle w:val="Hyperlink"/>
            <w:rFonts w:ascii="Tahoma" w:hAnsi="Tahoma" w:cs="Tahoma"/>
            <w:lang w:eastAsia="en-GB"/>
          </w:rPr>
          <w:t>(Chambers, 2016)</w:t>
        </w:r>
      </w:hyperlink>
      <w:r w:rsidRPr="00E16D1E">
        <w:rPr>
          <w:rFonts w:ascii="Tahoma" w:hAnsi="Tahoma" w:cs="Tahoma"/>
          <w:lang w:eastAsia="en-GB"/>
        </w:rPr>
        <w:t xml:space="preserve">.  Oliver will be considering, “Are you competing comfortably?  When can agents act for competitors and what can happen when they </w:t>
      </w:r>
      <w:proofErr w:type="gramStart"/>
      <w:r w:rsidRPr="00E16D1E">
        <w:rPr>
          <w:rFonts w:ascii="Tahoma" w:hAnsi="Tahoma" w:cs="Tahoma"/>
          <w:lang w:eastAsia="en-GB"/>
        </w:rPr>
        <w:t>cannot.</w:t>
      </w:r>
      <w:proofErr w:type="gramEnd"/>
      <w:r w:rsidRPr="00E16D1E">
        <w:rPr>
          <w:rFonts w:ascii="Tahoma" w:hAnsi="Tahoma" w:cs="Tahoma"/>
          <w:lang w:eastAsia="en-GB"/>
        </w:rPr>
        <w:t xml:space="preserve">” </w:t>
      </w:r>
    </w:p>
    <w:p w:rsidR="0023442C" w:rsidRPr="00E16D1E" w:rsidRDefault="00686DCE" w:rsidP="0023442C">
      <w:pPr>
        <w:spacing w:before="120" w:after="120" w:line="240" w:lineRule="auto"/>
        <w:ind w:left="720"/>
        <w:rPr>
          <w:rFonts w:ascii="Tahoma" w:hAnsi="Tahoma" w:cs="Tahoma"/>
          <w:lang w:eastAsia="zh-CN"/>
        </w:rPr>
      </w:pPr>
      <w:hyperlink r:id="rId12" w:history="1">
        <w:r w:rsidRPr="00E16D1E">
          <w:rPr>
            <w:rStyle w:val="Hyperlink"/>
            <w:rFonts w:ascii="Tahoma" w:hAnsi="Tahoma" w:cs="Tahoma"/>
            <w:lang w:eastAsia="zh-CN"/>
          </w:rPr>
          <w:t>Registration</w:t>
        </w:r>
      </w:hyperlink>
    </w:p>
    <w:p w:rsidR="00686DCE" w:rsidRPr="00E16D1E" w:rsidRDefault="00686DCE" w:rsidP="0023442C">
      <w:pPr>
        <w:spacing w:before="120" w:after="120" w:line="240" w:lineRule="auto"/>
        <w:ind w:left="720"/>
        <w:rPr>
          <w:rFonts w:ascii="Tahoma" w:hAnsi="Tahoma" w:cs="Tahoma"/>
          <w:lang w:eastAsia="zh-CN"/>
        </w:rPr>
      </w:pPr>
    </w:p>
    <w:p w:rsidR="00B903C4" w:rsidRPr="00E16D1E" w:rsidRDefault="00686DCE" w:rsidP="00B903C4">
      <w:pPr>
        <w:numPr>
          <w:ilvl w:val="0"/>
          <w:numId w:val="1"/>
        </w:numPr>
        <w:spacing w:before="120" w:after="120" w:line="240" w:lineRule="auto"/>
        <w:rPr>
          <w:rFonts w:ascii="Tahoma" w:hAnsi="Tahoma" w:cs="Tahoma"/>
        </w:rPr>
      </w:pPr>
      <w:r w:rsidRPr="00E16D1E">
        <w:rPr>
          <w:rFonts w:ascii="Tahoma" w:hAnsi="Tahoma" w:cs="Tahoma"/>
        </w:rPr>
        <w:t>2 February 2016: First Tuesday Drinks</w:t>
      </w:r>
    </w:p>
    <w:p w:rsidR="003E4E8B" w:rsidRPr="00E16D1E" w:rsidRDefault="003E4E8B" w:rsidP="003E4E8B">
      <w:pPr>
        <w:pStyle w:val="NormalWeb"/>
        <w:ind w:left="720"/>
        <w:rPr>
          <w:rFonts w:ascii="Tahoma" w:hAnsi="Tahoma" w:cs="Tahoma"/>
          <w:color w:val="000000"/>
          <w:sz w:val="22"/>
          <w:szCs w:val="22"/>
        </w:rPr>
      </w:pPr>
      <w:r w:rsidRPr="00E16D1E">
        <w:rPr>
          <w:rStyle w:val="Strong"/>
          <w:rFonts w:ascii="Tahoma" w:hAnsi="Tahoma" w:cs="Tahoma"/>
          <w:b w:val="0"/>
          <w:color w:val="000000"/>
          <w:sz w:val="22"/>
          <w:szCs w:val="22"/>
        </w:rPr>
        <w:t>Join us fo</w:t>
      </w:r>
      <w:r w:rsidRPr="00E16D1E">
        <w:rPr>
          <w:rStyle w:val="Strong"/>
          <w:rFonts w:ascii="Tahoma" w:hAnsi="Tahoma" w:cs="Tahoma"/>
          <w:b w:val="0"/>
          <w:color w:val="000000"/>
          <w:sz w:val="22"/>
          <w:szCs w:val="22"/>
        </w:rPr>
        <w:t>r a drink at the BLCC Clubhouse,</w:t>
      </w:r>
      <w:r w:rsidRPr="00E16D1E">
        <w:rPr>
          <w:rStyle w:val="Strong"/>
          <w:rFonts w:ascii="Tahoma" w:hAnsi="Tahoma" w:cs="Tahoma"/>
          <w:color w:val="000000"/>
          <w:sz w:val="22"/>
          <w:szCs w:val="22"/>
        </w:rPr>
        <w:t xml:space="preserve"> </w:t>
      </w:r>
      <w:r w:rsidRPr="00E16D1E">
        <w:rPr>
          <w:rStyle w:val="Strong"/>
          <w:rFonts w:ascii="Tahoma" w:hAnsi="Tahoma" w:cs="Tahoma"/>
          <w:b w:val="0"/>
          <w:color w:val="000000"/>
          <w:sz w:val="22"/>
          <w:szCs w:val="22"/>
        </w:rPr>
        <w:t>o</w:t>
      </w:r>
      <w:r w:rsidRPr="00E16D1E">
        <w:rPr>
          <w:rFonts w:ascii="Tahoma" w:hAnsi="Tahoma" w:cs="Tahoma"/>
          <w:color w:val="000000"/>
          <w:sz w:val="22"/>
          <w:szCs w:val="22"/>
        </w:rPr>
        <w:t>ur monthly BLCC networking event where you can meet fellow members of the Chamber, the Club and the Anglo-Belgian Society in a relaxed atmosphere.</w:t>
      </w:r>
    </w:p>
    <w:p w:rsidR="00B903C4" w:rsidRPr="00E16D1E" w:rsidRDefault="0036654A" w:rsidP="00B903C4">
      <w:pPr>
        <w:pStyle w:val="ListParagraph"/>
        <w:spacing w:before="120" w:after="120" w:line="240" w:lineRule="auto"/>
        <w:rPr>
          <w:rFonts w:ascii="Tahoma" w:hAnsi="Tahoma" w:cs="Tahoma"/>
          <w:lang w:eastAsia="zh-CN"/>
        </w:rPr>
      </w:pPr>
      <w:hyperlink r:id="rId13" w:tgtFrame="_blank" w:history="1">
        <w:r w:rsidR="00A57FDE" w:rsidRPr="00E16D1E">
          <w:rPr>
            <w:rStyle w:val="Hyperlink"/>
            <w:rFonts w:ascii="Tahoma" w:hAnsi="Tahoma" w:cs="Tahoma"/>
            <w:lang w:eastAsia="zh-CN"/>
          </w:rPr>
          <w:t>Registration</w:t>
        </w:r>
      </w:hyperlink>
      <w:r w:rsidR="006845C5" w:rsidRPr="00E16D1E">
        <w:rPr>
          <w:rStyle w:val="Hyperlink"/>
          <w:rFonts w:ascii="Tahoma" w:hAnsi="Tahoma" w:cs="Tahoma"/>
          <w:lang w:eastAsia="zh-CN"/>
        </w:rPr>
        <w:br/>
      </w:r>
    </w:p>
    <w:p w:rsidR="006845C5" w:rsidRPr="00E16D1E" w:rsidRDefault="006845C5" w:rsidP="006845C5">
      <w:pPr>
        <w:numPr>
          <w:ilvl w:val="0"/>
          <w:numId w:val="1"/>
        </w:numPr>
        <w:spacing w:before="120" w:after="120" w:line="240" w:lineRule="auto"/>
        <w:rPr>
          <w:rStyle w:val="Strong"/>
          <w:rFonts w:ascii="Tahoma" w:eastAsia="Times New Roman" w:hAnsi="Tahoma" w:cs="Tahoma"/>
          <w:color w:val="000000"/>
        </w:rPr>
      </w:pPr>
      <w:r w:rsidRPr="00E16D1E">
        <w:rPr>
          <w:rFonts w:ascii="Tahoma" w:hAnsi="Tahoma" w:cs="Tahoma"/>
        </w:rPr>
        <w:t xml:space="preserve">2 February 2016: </w:t>
      </w:r>
      <w:r w:rsidRPr="00E16D1E">
        <w:rPr>
          <w:rStyle w:val="Strong"/>
          <w:rFonts w:ascii="Tahoma" w:eastAsia="Times New Roman" w:hAnsi="Tahoma" w:cs="Tahoma"/>
          <w:b w:val="0"/>
          <w:color w:val="000000"/>
        </w:rPr>
        <w:t>Real Estate Breakfast Seminar</w:t>
      </w:r>
    </w:p>
    <w:p w:rsidR="006845C5" w:rsidRPr="00E16D1E" w:rsidRDefault="006845C5" w:rsidP="006845C5">
      <w:pPr>
        <w:pStyle w:val="NormalWeb"/>
        <w:ind w:left="720"/>
        <w:rPr>
          <w:rFonts w:ascii="Tahoma" w:eastAsiaTheme="minorEastAsia" w:hAnsi="Tahoma" w:cs="Tahoma"/>
          <w:bCs/>
          <w:sz w:val="22"/>
          <w:szCs w:val="22"/>
        </w:rPr>
      </w:pPr>
      <w:r w:rsidRPr="00E16D1E">
        <w:rPr>
          <w:rFonts w:ascii="Tahoma" w:eastAsiaTheme="minorEastAsia" w:hAnsi="Tahoma" w:cs="Tahoma"/>
          <w:bCs/>
          <w:sz w:val="22"/>
          <w:szCs w:val="22"/>
        </w:rPr>
        <w:t>"Significant developments in 2015 in the real estate sector and outlook for 2016".  Topics will include Tax developments in real estate, case law on lease-related matters, large infrastructure projects and public procurements</w:t>
      </w:r>
    </w:p>
    <w:p w:rsidR="00750EAD" w:rsidRPr="00E16D1E" w:rsidRDefault="00750EAD" w:rsidP="006845C5">
      <w:pPr>
        <w:pStyle w:val="NormalWeb"/>
        <w:ind w:left="720"/>
        <w:rPr>
          <w:rFonts w:ascii="Tahoma" w:eastAsiaTheme="minorEastAsia" w:hAnsi="Tahoma" w:cs="Tahoma"/>
          <w:sz w:val="22"/>
          <w:szCs w:val="22"/>
        </w:rPr>
      </w:pPr>
      <w:r w:rsidRPr="00E16D1E">
        <w:rPr>
          <w:rFonts w:ascii="Tahoma" w:eastAsiaTheme="minorEastAsia" w:hAnsi="Tahoma" w:cs="Tahoma"/>
          <w:bCs/>
          <w:sz w:val="22"/>
          <w:szCs w:val="22"/>
        </w:rPr>
        <w:t xml:space="preserve">For further information </w:t>
      </w:r>
      <w:hyperlink r:id="rId14" w:history="1">
        <w:r w:rsidRPr="00E16D1E">
          <w:rPr>
            <w:rStyle w:val="Hyperlink"/>
            <w:rFonts w:ascii="Tahoma" w:eastAsiaTheme="minorEastAsia" w:hAnsi="Tahoma" w:cs="Tahoma"/>
            <w:bCs/>
            <w:sz w:val="22"/>
            <w:szCs w:val="22"/>
          </w:rPr>
          <w:t>contact</w:t>
        </w:r>
      </w:hyperlink>
      <w:bookmarkStart w:id="0" w:name="_GoBack"/>
      <w:bookmarkEnd w:id="0"/>
    </w:p>
    <w:p w:rsidR="00750EAD" w:rsidRPr="00E16D1E" w:rsidRDefault="00750EAD" w:rsidP="00B54DEF">
      <w:pPr>
        <w:numPr>
          <w:ilvl w:val="0"/>
          <w:numId w:val="1"/>
        </w:numPr>
        <w:spacing w:before="120" w:after="120" w:line="240" w:lineRule="auto"/>
        <w:rPr>
          <w:rStyle w:val="Strong"/>
          <w:rFonts w:ascii="Tahoma" w:hAnsi="Tahoma" w:cs="Tahoma"/>
          <w:b w:val="0"/>
          <w:bCs w:val="0"/>
          <w:color w:val="000000"/>
        </w:rPr>
      </w:pPr>
      <w:r w:rsidRPr="00E16D1E">
        <w:rPr>
          <w:rFonts w:ascii="Tahoma" w:hAnsi="Tahoma" w:cs="Tahoma"/>
        </w:rPr>
        <w:t>2</w:t>
      </w:r>
      <w:r w:rsidRPr="00E16D1E">
        <w:rPr>
          <w:rFonts w:ascii="Tahoma" w:hAnsi="Tahoma" w:cs="Tahoma"/>
        </w:rPr>
        <w:t>2-26</w:t>
      </w:r>
      <w:r w:rsidRPr="00E16D1E">
        <w:rPr>
          <w:rFonts w:ascii="Tahoma" w:hAnsi="Tahoma" w:cs="Tahoma"/>
        </w:rPr>
        <w:t xml:space="preserve"> February 2016: </w:t>
      </w:r>
      <w:r w:rsidRPr="00E16D1E">
        <w:rPr>
          <w:rStyle w:val="Strong"/>
          <w:rFonts w:ascii="Tahoma" w:hAnsi="Tahoma" w:cs="Tahoma"/>
          <w:b w:val="0"/>
          <w:color w:val="000000"/>
        </w:rPr>
        <w:t xml:space="preserve">Certification course in </w:t>
      </w:r>
      <w:proofErr w:type="spellStart"/>
      <w:r w:rsidRPr="00E16D1E">
        <w:rPr>
          <w:rStyle w:val="Strong"/>
          <w:rFonts w:ascii="Tahoma" w:hAnsi="Tahoma" w:cs="Tahoma"/>
          <w:b w:val="0"/>
          <w:color w:val="000000"/>
        </w:rPr>
        <w:t>Organisational</w:t>
      </w:r>
      <w:proofErr w:type="spellEnd"/>
      <w:r w:rsidRPr="00E16D1E">
        <w:rPr>
          <w:rStyle w:val="Strong"/>
          <w:rFonts w:ascii="Tahoma" w:hAnsi="Tahoma" w:cs="Tahoma"/>
          <w:b w:val="0"/>
          <w:color w:val="000000"/>
        </w:rPr>
        <w:t xml:space="preserve"> Culture </w:t>
      </w:r>
    </w:p>
    <w:p w:rsidR="00750EAD" w:rsidRPr="00E16D1E" w:rsidRDefault="00750EAD" w:rsidP="00750EAD">
      <w:pPr>
        <w:pStyle w:val="NormalWeb"/>
        <w:shd w:val="clear" w:color="auto" w:fill="FFFFFF"/>
        <w:spacing w:before="0" w:beforeAutospacing="0" w:after="0" w:afterAutospacing="0" w:line="300" w:lineRule="atLeast"/>
        <w:ind w:left="720"/>
        <w:textAlignment w:val="baseline"/>
        <w:rPr>
          <w:rFonts w:ascii="Tahoma" w:eastAsiaTheme="minorEastAsia" w:hAnsi="Tahoma" w:cs="Tahoma"/>
          <w:sz w:val="22"/>
          <w:szCs w:val="22"/>
        </w:rPr>
      </w:pPr>
      <w:r w:rsidRPr="00E16D1E">
        <w:rPr>
          <w:rFonts w:ascii="Tahoma" w:eastAsiaTheme="minorEastAsia" w:hAnsi="Tahoma" w:cs="Tahoma"/>
          <w:sz w:val="22"/>
          <w:szCs w:val="22"/>
        </w:rPr>
        <w:t xml:space="preserve">This course is a one-day course and it is targeted at people interested in learning more about </w:t>
      </w:r>
      <w:proofErr w:type="spellStart"/>
      <w:r w:rsidRPr="00E16D1E">
        <w:rPr>
          <w:rFonts w:ascii="Tahoma" w:eastAsiaTheme="minorEastAsia" w:hAnsi="Tahoma" w:cs="Tahoma"/>
          <w:sz w:val="22"/>
          <w:szCs w:val="22"/>
        </w:rPr>
        <w:t>organisational</w:t>
      </w:r>
      <w:proofErr w:type="spellEnd"/>
      <w:r w:rsidRPr="00E16D1E">
        <w:rPr>
          <w:rFonts w:ascii="Tahoma" w:eastAsiaTheme="minorEastAsia" w:hAnsi="Tahoma" w:cs="Tahoma"/>
          <w:sz w:val="22"/>
          <w:szCs w:val="22"/>
        </w:rPr>
        <w:t xml:space="preserve"> culture and change management based on the research of Hofstede and his colleagues and translated into practical applications by Bob </w:t>
      </w:r>
      <w:proofErr w:type="spellStart"/>
      <w:r w:rsidRPr="00E16D1E">
        <w:rPr>
          <w:rFonts w:ascii="Tahoma" w:eastAsiaTheme="minorEastAsia" w:hAnsi="Tahoma" w:cs="Tahoma"/>
          <w:sz w:val="22"/>
          <w:szCs w:val="22"/>
        </w:rPr>
        <w:t>Waisfisz</w:t>
      </w:r>
      <w:proofErr w:type="spellEnd"/>
      <w:r w:rsidRPr="00E16D1E">
        <w:rPr>
          <w:rFonts w:ascii="Tahoma" w:eastAsiaTheme="minorEastAsia" w:hAnsi="Tahoma" w:cs="Tahoma"/>
          <w:sz w:val="22"/>
          <w:szCs w:val="22"/>
        </w:rPr>
        <w:t>.</w:t>
      </w:r>
    </w:p>
    <w:p w:rsidR="00750EAD" w:rsidRPr="00E16D1E" w:rsidRDefault="00750EAD" w:rsidP="00750EAD">
      <w:pPr>
        <w:spacing w:before="120" w:after="120" w:line="240" w:lineRule="auto"/>
        <w:ind w:left="720"/>
        <w:rPr>
          <w:rFonts w:ascii="Tahoma" w:hAnsi="Tahoma" w:cs="Tahoma"/>
          <w:lang w:eastAsia="zh-CN"/>
        </w:rPr>
      </w:pPr>
      <w:hyperlink r:id="rId15" w:tgtFrame="_blank" w:history="1">
        <w:r w:rsidRPr="00E16D1E">
          <w:rPr>
            <w:rStyle w:val="Hyperlink"/>
            <w:rFonts w:ascii="Tahoma" w:hAnsi="Tahoma" w:cs="Tahoma"/>
            <w:lang w:eastAsia="zh-CN"/>
          </w:rPr>
          <w:t>Registration</w:t>
        </w:r>
      </w:hyperlink>
      <w:r w:rsidRPr="00E16D1E">
        <w:rPr>
          <w:rStyle w:val="Hyperlink"/>
          <w:rFonts w:ascii="Tahoma" w:hAnsi="Tahoma" w:cs="Tahoma"/>
          <w:lang w:eastAsia="zh-CN"/>
        </w:rPr>
        <w:br/>
      </w:r>
    </w:p>
    <w:p w:rsidR="004344E3" w:rsidRPr="00E31AC0" w:rsidRDefault="004344E3" w:rsidP="00F26BCF">
      <w:pPr>
        <w:spacing w:before="120" w:after="120" w:line="240" w:lineRule="auto"/>
        <w:ind w:left="720"/>
        <w:rPr>
          <w:rFonts w:ascii="Tahoma" w:hAnsi="Tahoma" w:cs="Tahoma"/>
          <w:lang w:eastAsia="zh-CN"/>
        </w:rPr>
      </w:pPr>
    </w:p>
    <w:p w:rsidR="00CE5436" w:rsidRPr="00E31AC0" w:rsidRDefault="00CE5436" w:rsidP="0018372A">
      <w:pPr>
        <w:pStyle w:val="Heading2"/>
        <w:spacing w:before="120" w:beforeAutospacing="0" w:after="120" w:afterAutospacing="0"/>
        <w:rPr>
          <w:rFonts w:ascii="Tahoma" w:hAnsi="Tahoma" w:cs="Tahoma"/>
        </w:rPr>
      </w:pPr>
      <w:r w:rsidRPr="00E31AC0">
        <w:rPr>
          <w:rFonts w:ascii="Tahoma" w:hAnsi="Tahoma" w:cs="Tahoma"/>
        </w:rPr>
        <w:t>Links:</w:t>
      </w:r>
    </w:p>
    <w:p w:rsidR="006845C5" w:rsidRPr="006845C5" w:rsidRDefault="006845C5" w:rsidP="0018372A">
      <w:pPr>
        <w:numPr>
          <w:ilvl w:val="0"/>
          <w:numId w:val="3"/>
        </w:numPr>
        <w:spacing w:before="120" w:after="120" w:line="240" w:lineRule="auto"/>
        <w:rPr>
          <w:rFonts w:ascii="Tahoma" w:hAnsi="Tahoma" w:cs="Tahoma"/>
        </w:rPr>
      </w:pPr>
      <w:r>
        <w:rPr>
          <w:rFonts w:ascii="Tahoma" w:hAnsi="Tahoma" w:cs="Tahoma"/>
          <w:lang w:eastAsia="zh-CN"/>
        </w:rPr>
        <w:fldChar w:fldCharType="begin"/>
      </w:r>
      <w:r>
        <w:rPr>
          <w:rFonts w:ascii="Tahoma" w:hAnsi="Tahoma" w:cs="Tahoma"/>
          <w:lang w:eastAsia="zh-CN"/>
        </w:rPr>
        <w:instrText xml:space="preserve"> HYPERLINK "http://</w:instrText>
      </w:r>
      <w:r w:rsidRPr="006845C5">
        <w:rPr>
          <w:rFonts w:ascii="Tahoma" w:hAnsi="Tahoma" w:cs="Tahoma"/>
          <w:lang w:eastAsia="zh-CN"/>
        </w:rPr>
        <w:instrText>www.blcc.co.uk</w:instrText>
      </w:r>
    </w:p>
    <w:p w:rsidR="006845C5" w:rsidRPr="00ED475E" w:rsidRDefault="006845C5" w:rsidP="0018372A">
      <w:pPr>
        <w:numPr>
          <w:ilvl w:val="0"/>
          <w:numId w:val="3"/>
        </w:numPr>
        <w:spacing w:before="120" w:after="120" w:line="240" w:lineRule="auto"/>
        <w:rPr>
          <w:rStyle w:val="Hyperlink"/>
          <w:rFonts w:ascii="Tahoma" w:hAnsi="Tahoma" w:cs="Tahoma"/>
        </w:rPr>
      </w:pPr>
      <w:r>
        <w:rPr>
          <w:rFonts w:ascii="Tahoma" w:hAnsi="Tahoma" w:cs="Tahoma"/>
          <w:lang w:eastAsia="zh-CN"/>
        </w:rPr>
        <w:instrText xml:space="preserve">" </w:instrText>
      </w:r>
      <w:r>
        <w:rPr>
          <w:rFonts w:ascii="Tahoma" w:hAnsi="Tahoma" w:cs="Tahoma"/>
          <w:lang w:eastAsia="zh-CN"/>
        </w:rPr>
        <w:fldChar w:fldCharType="separate"/>
      </w:r>
      <w:r w:rsidRPr="00ED475E">
        <w:rPr>
          <w:rStyle w:val="Hyperlink"/>
          <w:rFonts w:ascii="Tahoma" w:hAnsi="Tahoma" w:cs="Tahoma"/>
          <w:lang w:eastAsia="zh-CN"/>
        </w:rPr>
        <w:t>www.blcc.co.uk</w:t>
      </w:r>
    </w:p>
    <w:p w:rsidR="00686DCE" w:rsidRPr="006845C5" w:rsidRDefault="006845C5" w:rsidP="00E16D1E">
      <w:pPr>
        <w:spacing w:before="120" w:after="120" w:line="240" w:lineRule="auto"/>
        <w:ind w:left="720"/>
        <w:rPr>
          <w:rFonts w:ascii="Tahoma" w:hAnsi="Tahoma" w:cs="Tahoma"/>
        </w:rPr>
      </w:pPr>
      <w:r w:rsidRPr="006845C5">
        <w:rPr>
          <w:rFonts w:ascii="Tahoma" w:hAnsi="Tahoma" w:cs="Tahoma"/>
          <w:lang w:eastAsia="zh-CN"/>
        </w:rPr>
        <w:fldChar w:fldCharType="end"/>
      </w:r>
      <w:r w:rsidRPr="006845C5">
        <w:rPr>
          <w:rStyle w:val="Hyperlink"/>
          <w:rFonts w:ascii="Tahoma" w:hAnsi="Tahoma" w:cs="Tahoma"/>
          <w:lang w:eastAsia="zh-CN"/>
        </w:rPr>
        <w:t>http://blcc.co.uk/pdfs/blccevents.pdf</w:t>
      </w:r>
    </w:p>
    <w:sectPr w:rsidR="00686DCE" w:rsidRPr="006845C5" w:rsidSect="0036654A">
      <w:pgSz w:w="12240" w:h="15840"/>
      <w:pgMar w:top="14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441D9"/>
    <w:multiLevelType w:val="multilevel"/>
    <w:tmpl w:val="D7EABB3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11F472C1"/>
    <w:multiLevelType w:val="multilevel"/>
    <w:tmpl w:val="3EEA1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A56936"/>
    <w:multiLevelType w:val="multilevel"/>
    <w:tmpl w:val="FDFAE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3C2910"/>
    <w:multiLevelType w:val="multilevel"/>
    <w:tmpl w:val="FFBA0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97007F"/>
    <w:multiLevelType w:val="multilevel"/>
    <w:tmpl w:val="80583C4E"/>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num w:numId="1">
    <w:abstractNumId w:val="2"/>
  </w:num>
  <w:num w:numId="2">
    <w:abstractNumId w:val="1"/>
  </w:num>
  <w:num w:numId="3">
    <w:abstractNumId w:val="3"/>
  </w:num>
  <w:num w:numId="4">
    <w:abstractNumId w:val="0"/>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436"/>
    <w:rsid w:val="00005715"/>
    <w:rsid w:val="000065B7"/>
    <w:rsid w:val="0000673B"/>
    <w:rsid w:val="00034334"/>
    <w:rsid w:val="00036577"/>
    <w:rsid w:val="00036683"/>
    <w:rsid w:val="00043E43"/>
    <w:rsid w:val="00046239"/>
    <w:rsid w:val="00056E1A"/>
    <w:rsid w:val="000734CA"/>
    <w:rsid w:val="000808E8"/>
    <w:rsid w:val="00080B8D"/>
    <w:rsid w:val="00084DA4"/>
    <w:rsid w:val="00094524"/>
    <w:rsid w:val="000C12A8"/>
    <w:rsid w:val="000C4CE2"/>
    <w:rsid w:val="000F3A99"/>
    <w:rsid w:val="000F6E1E"/>
    <w:rsid w:val="001029AC"/>
    <w:rsid w:val="00114A26"/>
    <w:rsid w:val="00120430"/>
    <w:rsid w:val="0012380B"/>
    <w:rsid w:val="00131D6B"/>
    <w:rsid w:val="00150146"/>
    <w:rsid w:val="001515DF"/>
    <w:rsid w:val="00160EF3"/>
    <w:rsid w:val="00165EB9"/>
    <w:rsid w:val="001725DB"/>
    <w:rsid w:val="001757FD"/>
    <w:rsid w:val="001812E7"/>
    <w:rsid w:val="0018372A"/>
    <w:rsid w:val="00185528"/>
    <w:rsid w:val="001A5E89"/>
    <w:rsid w:val="001B10EE"/>
    <w:rsid w:val="001B2390"/>
    <w:rsid w:val="001B45A5"/>
    <w:rsid w:val="001B48ED"/>
    <w:rsid w:val="001D125E"/>
    <w:rsid w:val="001E166A"/>
    <w:rsid w:val="001E224E"/>
    <w:rsid w:val="001E65D2"/>
    <w:rsid w:val="002030E5"/>
    <w:rsid w:val="00205830"/>
    <w:rsid w:val="00205D5A"/>
    <w:rsid w:val="00207820"/>
    <w:rsid w:val="00220B5D"/>
    <w:rsid w:val="002329A9"/>
    <w:rsid w:val="0023442C"/>
    <w:rsid w:val="00254206"/>
    <w:rsid w:val="00262BB3"/>
    <w:rsid w:val="002679EF"/>
    <w:rsid w:val="002725C4"/>
    <w:rsid w:val="00276E38"/>
    <w:rsid w:val="0028779E"/>
    <w:rsid w:val="002A2BD3"/>
    <w:rsid w:val="002A70ED"/>
    <w:rsid w:val="002B7CD2"/>
    <w:rsid w:val="002E2B8C"/>
    <w:rsid w:val="002F0972"/>
    <w:rsid w:val="002F4403"/>
    <w:rsid w:val="00325BEC"/>
    <w:rsid w:val="00332091"/>
    <w:rsid w:val="00332121"/>
    <w:rsid w:val="00342783"/>
    <w:rsid w:val="0036654A"/>
    <w:rsid w:val="00395E54"/>
    <w:rsid w:val="003A2498"/>
    <w:rsid w:val="003C01BC"/>
    <w:rsid w:val="003D2AB5"/>
    <w:rsid w:val="003D67E0"/>
    <w:rsid w:val="003E4E8B"/>
    <w:rsid w:val="004121BD"/>
    <w:rsid w:val="00424EE2"/>
    <w:rsid w:val="00425306"/>
    <w:rsid w:val="00432E03"/>
    <w:rsid w:val="004344E3"/>
    <w:rsid w:val="00437C4C"/>
    <w:rsid w:val="00446077"/>
    <w:rsid w:val="00465775"/>
    <w:rsid w:val="004866FA"/>
    <w:rsid w:val="00496A29"/>
    <w:rsid w:val="004A2C0E"/>
    <w:rsid w:val="004F2F6A"/>
    <w:rsid w:val="004F3D6A"/>
    <w:rsid w:val="004F64A8"/>
    <w:rsid w:val="00500E1B"/>
    <w:rsid w:val="00501791"/>
    <w:rsid w:val="00506290"/>
    <w:rsid w:val="0054643E"/>
    <w:rsid w:val="00577CA3"/>
    <w:rsid w:val="00593B33"/>
    <w:rsid w:val="005A0F4D"/>
    <w:rsid w:val="005B7D81"/>
    <w:rsid w:val="005C2750"/>
    <w:rsid w:val="005C6D82"/>
    <w:rsid w:val="005D11DB"/>
    <w:rsid w:val="005D70DD"/>
    <w:rsid w:val="005F34CD"/>
    <w:rsid w:val="005F3E72"/>
    <w:rsid w:val="00603833"/>
    <w:rsid w:val="0060479D"/>
    <w:rsid w:val="006204B6"/>
    <w:rsid w:val="00620C96"/>
    <w:rsid w:val="00623FE4"/>
    <w:rsid w:val="0063746C"/>
    <w:rsid w:val="00645016"/>
    <w:rsid w:val="00645235"/>
    <w:rsid w:val="00651341"/>
    <w:rsid w:val="00666B0F"/>
    <w:rsid w:val="006810DC"/>
    <w:rsid w:val="006845C5"/>
    <w:rsid w:val="006865C9"/>
    <w:rsid w:val="00686DCE"/>
    <w:rsid w:val="00697F68"/>
    <w:rsid w:val="006A4B09"/>
    <w:rsid w:val="006B2172"/>
    <w:rsid w:val="006B2D09"/>
    <w:rsid w:val="006B6480"/>
    <w:rsid w:val="006B7779"/>
    <w:rsid w:val="006C01D9"/>
    <w:rsid w:val="006C0CC4"/>
    <w:rsid w:val="006C19C1"/>
    <w:rsid w:val="006C67AF"/>
    <w:rsid w:val="006F03C8"/>
    <w:rsid w:val="006F41D0"/>
    <w:rsid w:val="00703674"/>
    <w:rsid w:val="00714E9F"/>
    <w:rsid w:val="00735381"/>
    <w:rsid w:val="00740453"/>
    <w:rsid w:val="007416A1"/>
    <w:rsid w:val="00741C29"/>
    <w:rsid w:val="00745A54"/>
    <w:rsid w:val="00750EAD"/>
    <w:rsid w:val="00755E61"/>
    <w:rsid w:val="00760A8D"/>
    <w:rsid w:val="00770495"/>
    <w:rsid w:val="007922B9"/>
    <w:rsid w:val="007C17B6"/>
    <w:rsid w:val="007C4A60"/>
    <w:rsid w:val="007D32D9"/>
    <w:rsid w:val="007D3A72"/>
    <w:rsid w:val="007E03BC"/>
    <w:rsid w:val="007E1AF3"/>
    <w:rsid w:val="007F7F08"/>
    <w:rsid w:val="0080636D"/>
    <w:rsid w:val="00812AEB"/>
    <w:rsid w:val="00827719"/>
    <w:rsid w:val="00866D3B"/>
    <w:rsid w:val="0087288F"/>
    <w:rsid w:val="0087697E"/>
    <w:rsid w:val="008A5FB0"/>
    <w:rsid w:val="008B1482"/>
    <w:rsid w:val="008E3C87"/>
    <w:rsid w:val="008E6E88"/>
    <w:rsid w:val="008F1FB3"/>
    <w:rsid w:val="008F37FA"/>
    <w:rsid w:val="008F743E"/>
    <w:rsid w:val="009002BA"/>
    <w:rsid w:val="009401D2"/>
    <w:rsid w:val="00941F19"/>
    <w:rsid w:val="00942472"/>
    <w:rsid w:val="00954415"/>
    <w:rsid w:val="009601DF"/>
    <w:rsid w:val="00966F02"/>
    <w:rsid w:val="0097735C"/>
    <w:rsid w:val="00982A09"/>
    <w:rsid w:val="00991F6A"/>
    <w:rsid w:val="00993B2E"/>
    <w:rsid w:val="00996DFC"/>
    <w:rsid w:val="009A259A"/>
    <w:rsid w:val="009B21D4"/>
    <w:rsid w:val="009B24CF"/>
    <w:rsid w:val="009C5424"/>
    <w:rsid w:val="009E271B"/>
    <w:rsid w:val="009E58A2"/>
    <w:rsid w:val="009F17FE"/>
    <w:rsid w:val="009F635A"/>
    <w:rsid w:val="009F7D7F"/>
    <w:rsid w:val="00A03926"/>
    <w:rsid w:val="00A20AD9"/>
    <w:rsid w:val="00A2285D"/>
    <w:rsid w:val="00A362B6"/>
    <w:rsid w:val="00A425EA"/>
    <w:rsid w:val="00A42C17"/>
    <w:rsid w:val="00A463BB"/>
    <w:rsid w:val="00A57FDE"/>
    <w:rsid w:val="00A61806"/>
    <w:rsid w:val="00A673A9"/>
    <w:rsid w:val="00A87D05"/>
    <w:rsid w:val="00AA0403"/>
    <w:rsid w:val="00AA21BF"/>
    <w:rsid w:val="00AA3D91"/>
    <w:rsid w:val="00AA4592"/>
    <w:rsid w:val="00AD46BD"/>
    <w:rsid w:val="00B056C8"/>
    <w:rsid w:val="00B119A0"/>
    <w:rsid w:val="00B16B1E"/>
    <w:rsid w:val="00B325D6"/>
    <w:rsid w:val="00B32C38"/>
    <w:rsid w:val="00B64E3E"/>
    <w:rsid w:val="00B65842"/>
    <w:rsid w:val="00B768F2"/>
    <w:rsid w:val="00B83347"/>
    <w:rsid w:val="00B903C4"/>
    <w:rsid w:val="00BA0C8D"/>
    <w:rsid w:val="00BA1CFC"/>
    <w:rsid w:val="00BB3890"/>
    <w:rsid w:val="00BE4365"/>
    <w:rsid w:val="00BE7086"/>
    <w:rsid w:val="00BF0D71"/>
    <w:rsid w:val="00C068A0"/>
    <w:rsid w:val="00C13CA4"/>
    <w:rsid w:val="00C22F9F"/>
    <w:rsid w:val="00C315D7"/>
    <w:rsid w:val="00C719E0"/>
    <w:rsid w:val="00C748CF"/>
    <w:rsid w:val="00C92574"/>
    <w:rsid w:val="00CB5B26"/>
    <w:rsid w:val="00CB6A00"/>
    <w:rsid w:val="00CC5940"/>
    <w:rsid w:val="00CE5436"/>
    <w:rsid w:val="00D11A54"/>
    <w:rsid w:val="00D1582F"/>
    <w:rsid w:val="00D20652"/>
    <w:rsid w:val="00D23626"/>
    <w:rsid w:val="00D516B0"/>
    <w:rsid w:val="00D61F5B"/>
    <w:rsid w:val="00D7204A"/>
    <w:rsid w:val="00D74414"/>
    <w:rsid w:val="00D81070"/>
    <w:rsid w:val="00D81FC0"/>
    <w:rsid w:val="00D91DB2"/>
    <w:rsid w:val="00D95D0E"/>
    <w:rsid w:val="00DA0D11"/>
    <w:rsid w:val="00DB3A09"/>
    <w:rsid w:val="00DB50EE"/>
    <w:rsid w:val="00DC4B45"/>
    <w:rsid w:val="00DE01D8"/>
    <w:rsid w:val="00DE76DA"/>
    <w:rsid w:val="00DF0B01"/>
    <w:rsid w:val="00DF28B5"/>
    <w:rsid w:val="00DF43FD"/>
    <w:rsid w:val="00DF7FD5"/>
    <w:rsid w:val="00E13FFD"/>
    <w:rsid w:val="00E1637E"/>
    <w:rsid w:val="00E16D1E"/>
    <w:rsid w:val="00E2658B"/>
    <w:rsid w:val="00E31AC0"/>
    <w:rsid w:val="00E34A8C"/>
    <w:rsid w:val="00E4412A"/>
    <w:rsid w:val="00E464AC"/>
    <w:rsid w:val="00E470EF"/>
    <w:rsid w:val="00E51944"/>
    <w:rsid w:val="00E57E45"/>
    <w:rsid w:val="00E643CD"/>
    <w:rsid w:val="00EA0FB6"/>
    <w:rsid w:val="00EA1BC1"/>
    <w:rsid w:val="00EC0120"/>
    <w:rsid w:val="00EC1715"/>
    <w:rsid w:val="00ED6247"/>
    <w:rsid w:val="00EE4D18"/>
    <w:rsid w:val="00EF7590"/>
    <w:rsid w:val="00F26BCF"/>
    <w:rsid w:val="00F27FDF"/>
    <w:rsid w:val="00F407A9"/>
    <w:rsid w:val="00F40DFA"/>
    <w:rsid w:val="00F4319F"/>
    <w:rsid w:val="00F536D2"/>
    <w:rsid w:val="00F62DAC"/>
    <w:rsid w:val="00F82208"/>
    <w:rsid w:val="00F82AF2"/>
    <w:rsid w:val="00F853C3"/>
    <w:rsid w:val="00F85ECA"/>
    <w:rsid w:val="00FA1C64"/>
    <w:rsid w:val="00FB3D3A"/>
    <w:rsid w:val="00FB6A3A"/>
    <w:rsid w:val="00FD615D"/>
    <w:rsid w:val="00FE29B3"/>
    <w:rsid w:val="00FE5D56"/>
    <w:rsid w:val="00FF295E"/>
    <w:rsid w:val="00FF62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C8D373-D670-4763-BEB7-4A07E5B18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FC0"/>
  </w:style>
  <w:style w:type="paragraph" w:styleId="Heading1">
    <w:name w:val="heading 1"/>
    <w:basedOn w:val="Normal"/>
    <w:link w:val="Heading1Char"/>
    <w:uiPriority w:val="9"/>
    <w:qFormat/>
    <w:rsid w:val="00CE54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CE54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750EA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43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CE543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CE5436"/>
    <w:rPr>
      <w:color w:val="0000FF"/>
      <w:u w:val="single"/>
    </w:rPr>
  </w:style>
  <w:style w:type="paragraph" w:styleId="NormalWeb">
    <w:name w:val="Normal (Web)"/>
    <w:basedOn w:val="Normal"/>
    <w:uiPriority w:val="99"/>
    <w:semiHidden/>
    <w:unhideWhenUsed/>
    <w:rsid w:val="00CE543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B6A3A"/>
    <w:rPr>
      <w:color w:val="800080" w:themeColor="followedHyperlink"/>
      <w:u w:val="single"/>
    </w:rPr>
  </w:style>
  <w:style w:type="paragraph" w:styleId="ListParagraph">
    <w:name w:val="List Paragraph"/>
    <w:basedOn w:val="Normal"/>
    <w:uiPriority w:val="34"/>
    <w:qFormat/>
    <w:rsid w:val="00D1582F"/>
    <w:pPr>
      <w:ind w:left="720"/>
      <w:contextualSpacing/>
    </w:pPr>
  </w:style>
  <w:style w:type="character" w:styleId="Strong">
    <w:name w:val="Strong"/>
    <w:basedOn w:val="DefaultParagraphFont"/>
    <w:uiPriority w:val="22"/>
    <w:qFormat/>
    <w:rsid w:val="00D81070"/>
    <w:rPr>
      <w:b/>
      <w:bCs/>
    </w:rPr>
  </w:style>
  <w:style w:type="character" w:customStyle="1" w:styleId="apple-converted-space">
    <w:name w:val="apple-converted-space"/>
    <w:basedOn w:val="DefaultParagraphFont"/>
    <w:rsid w:val="00160EF3"/>
  </w:style>
  <w:style w:type="character" w:customStyle="1" w:styleId="apple-tab-span">
    <w:name w:val="apple-tab-span"/>
    <w:basedOn w:val="DefaultParagraphFont"/>
    <w:rsid w:val="00160EF3"/>
  </w:style>
  <w:style w:type="character" w:customStyle="1" w:styleId="Heading4Char">
    <w:name w:val="Heading 4 Char"/>
    <w:basedOn w:val="DefaultParagraphFont"/>
    <w:link w:val="Heading4"/>
    <w:uiPriority w:val="9"/>
    <w:semiHidden/>
    <w:rsid w:val="00750EA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86332">
      <w:bodyDiv w:val="1"/>
      <w:marLeft w:val="0"/>
      <w:marRight w:val="0"/>
      <w:marTop w:val="0"/>
      <w:marBottom w:val="0"/>
      <w:divBdr>
        <w:top w:val="none" w:sz="0" w:space="0" w:color="auto"/>
        <w:left w:val="none" w:sz="0" w:space="0" w:color="auto"/>
        <w:bottom w:val="none" w:sz="0" w:space="0" w:color="auto"/>
        <w:right w:val="none" w:sz="0" w:space="0" w:color="auto"/>
      </w:divBdr>
    </w:div>
    <w:div w:id="143476446">
      <w:bodyDiv w:val="1"/>
      <w:marLeft w:val="0"/>
      <w:marRight w:val="0"/>
      <w:marTop w:val="0"/>
      <w:marBottom w:val="0"/>
      <w:divBdr>
        <w:top w:val="none" w:sz="0" w:space="0" w:color="auto"/>
        <w:left w:val="none" w:sz="0" w:space="0" w:color="auto"/>
        <w:bottom w:val="none" w:sz="0" w:space="0" w:color="auto"/>
        <w:right w:val="none" w:sz="0" w:space="0" w:color="auto"/>
      </w:divBdr>
      <w:divsChild>
        <w:div w:id="1602299833">
          <w:marLeft w:val="0"/>
          <w:marRight w:val="0"/>
          <w:marTop w:val="0"/>
          <w:marBottom w:val="0"/>
          <w:divBdr>
            <w:top w:val="none" w:sz="0" w:space="0" w:color="auto"/>
            <w:left w:val="none" w:sz="0" w:space="0" w:color="auto"/>
            <w:bottom w:val="none" w:sz="0" w:space="0" w:color="auto"/>
            <w:right w:val="none" w:sz="0" w:space="0" w:color="auto"/>
          </w:divBdr>
        </w:div>
        <w:div w:id="2116753396">
          <w:marLeft w:val="0"/>
          <w:marRight w:val="0"/>
          <w:marTop w:val="0"/>
          <w:marBottom w:val="0"/>
          <w:divBdr>
            <w:top w:val="none" w:sz="0" w:space="0" w:color="auto"/>
            <w:left w:val="none" w:sz="0" w:space="0" w:color="auto"/>
            <w:bottom w:val="none" w:sz="0" w:space="0" w:color="auto"/>
            <w:right w:val="none" w:sz="0" w:space="0" w:color="auto"/>
          </w:divBdr>
        </w:div>
      </w:divsChild>
    </w:div>
    <w:div w:id="235744972">
      <w:bodyDiv w:val="1"/>
      <w:marLeft w:val="0"/>
      <w:marRight w:val="0"/>
      <w:marTop w:val="0"/>
      <w:marBottom w:val="0"/>
      <w:divBdr>
        <w:top w:val="none" w:sz="0" w:space="0" w:color="auto"/>
        <w:left w:val="none" w:sz="0" w:space="0" w:color="auto"/>
        <w:bottom w:val="none" w:sz="0" w:space="0" w:color="auto"/>
        <w:right w:val="none" w:sz="0" w:space="0" w:color="auto"/>
      </w:divBdr>
    </w:div>
    <w:div w:id="389157244">
      <w:bodyDiv w:val="1"/>
      <w:marLeft w:val="0"/>
      <w:marRight w:val="0"/>
      <w:marTop w:val="0"/>
      <w:marBottom w:val="0"/>
      <w:divBdr>
        <w:top w:val="none" w:sz="0" w:space="0" w:color="auto"/>
        <w:left w:val="none" w:sz="0" w:space="0" w:color="auto"/>
        <w:bottom w:val="none" w:sz="0" w:space="0" w:color="auto"/>
        <w:right w:val="none" w:sz="0" w:space="0" w:color="auto"/>
      </w:divBdr>
      <w:divsChild>
        <w:div w:id="569466785">
          <w:marLeft w:val="0"/>
          <w:marRight w:val="0"/>
          <w:marTop w:val="0"/>
          <w:marBottom w:val="0"/>
          <w:divBdr>
            <w:top w:val="none" w:sz="0" w:space="0" w:color="auto"/>
            <w:left w:val="none" w:sz="0" w:space="0" w:color="auto"/>
            <w:bottom w:val="none" w:sz="0" w:space="0" w:color="auto"/>
            <w:right w:val="none" w:sz="0" w:space="0" w:color="auto"/>
          </w:divBdr>
        </w:div>
        <w:div w:id="1059666435">
          <w:marLeft w:val="0"/>
          <w:marRight w:val="0"/>
          <w:marTop w:val="0"/>
          <w:marBottom w:val="0"/>
          <w:divBdr>
            <w:top w:val="none" w:sz="0" w:space="0" w:color="auto"/>
            <w:left w:val="none" w:sz="0" w:space="0" w:color="auto"/>
            <w:bottom w:val="none" w:sz="0" w:space="0" w:color="auto"/>
            <w:right w:val="none" w:sz="0" w:space="0" w:color="auto"/>
          </w:divBdr>
        </w:div>
      </w:divsChild>
    </w:div>
    <w:div w:id="640111664">
      <w:bodyDiv w:val="1"/>
      <w:marLeft w:val="0"/>
      <w:marRight w:val="0"/>
      <w:marTop w:val="0"/>
      <w:marBottom w:val="0"/>
      <w:divBdr>
        <w:top w:val="none" w:sz="0" w:space="0" w:color="auto"/>
        <w:left w:val="none" w:sz="0" w:space="0" w:color="auto"/>
        <w:bottom w:val="none" w:sz="0" w:space="0" w:color="auto"/>
        <w:right w:val="none" w:sz="0" w:space="0" w:color="auto"/>
      </w:divBdr>
    </w:div>
    <w:div w:id="725253814">
      <w:bodyDiv w:val="1"/>
      <w:marLeft w:val="0"/>
      <w:marRight w:val="0"/>
      <w:marTop w:val="0"/>
      <w:marBottom w:val="0"/>
      <w:divBdr>
        <w:top w:val="none" w:sz="0" w:space="0" w:color="auto"/>
        <w:left w:val="none" w:sz="0" w:space="0" w:color="auto"/>
        <w:bottom w:val="none" w:sz="0" w:space="0" w:color="auto"/>
        <w:right w:val="none" w:sz="0" w:space="0" w:color="auto"/>
      </w:divBdr>
    </w:div>
    <w:div w:id="788478140">
      <w:bodyDiv w:val="1"/>
      <w:marLeft w:val="0"/>
      <w:marRight w:val="0"/>
      <w:marTop w:val="0"/>
      <w:marBottom w:val="0"/>
      <w:divBdr>
        <w:top w:val="none" w:sz="0" w:space="0" w:color="auto"/>
        <w:left w:val="none" w:sz="0" w:space="0" w:color="auto"/>
        <w:bottom w:val="none" w:sz="0" w:space="0" w:color="auto"/>
        <w:right w:val="none" w:sz="0" w:space="0" w:color="auto"/>
      </w:divBdr>
    </w:div>
    <w:div w:id="1242524743">
      <w:bodyDiv w:val="1"/>
      <w:marLeft w:val="0"/>
      <w:marRight w:val="0"/>
      <w:marTop w:val="0"/>
      <w:marBottom w:val="0"/>
      <w:divBdr>
        <w:top w:val="none" w:sz="0" w:space="0" w:color="auto"/>
        <w:left w:val="none" w:sz="0" w:space="0" w:color="auto"/>
        <w:bottom w:val="none" w:sz="0" w:space="0" w:color="auto"/>
        <w:right w:val="none" w:sz="0" w:space="0" w:color="auto"/>
      </w:divBdr>
    </w:div>
    <w:div w:id="1406030152">
      <w:bodyDiv w:val="1"/>
      <w:marLeft w:val="0"/>
      <w:marRight w:val="0"/>
      <w:marTop w:val="0"/>
      <w:marBottom w:val="0"/>
      <w:divBdr>
        <w:top w:val="none" w:sz="0" w:space="0" w:color="auto"/>
        <w:left w:val="none" w:sz="0" w:space="0" w:color="auto"/>
        <w:bottom w:val="none" w:sz="0" w:space="0" w:color="auto"/>
        <w:right w:val="none" w:sz="0" w:space="0" w:color="auto"/>
      </w:divBdr>
    </w:div>
    <w:div w:id="1487548011">
      <w:bodyDiv w:val="1"/>
      <w:marLeft w:val="0"/>
      <w:marRight w:val="0"/>
      <w:marTop w:val="0"/>
      <w:marBottom w:val="0"/>
      <w:divBdr>
        <w:top w:val="none" w:sz="0" w:space="0" w:color="auto"/>
        <w:left w:val="none" w:sz="0" w:space="0" w:color="auto"/>
        <w:bottom w:val="none" w:sz="0" w:space="0" w:color="auto"/>
        <w:right w:val="none" w:sz="0" w:space="0" w:color="auto"/>
      </w:divBdr>
    </w:div>
    <w:div w:id="1545797655">
      <w:bodyDiv w:val="1"/>
      <w:marLeft w:val="0"/>
      <w:marRight w:val="0"/>
      <w:marTop w:val="0"/>
      <w:marBottom w:val="0"/>
      <w:divBdr>
        <w:top w:val="none" w:sz="0" w:space="0" w:color="auto"/>
        <w:left w:val="none" w:sz="0" w:space="0" w:color="auto"/>
        <w:bottom w:val="none" w:sz="0" w:space="0" w:color="auto"/>
        <w:right w:val="none" w:sz="0" w:space="0" w:color="auto"/>
      </w:divBdr>
    </w:div>
    <w:div w:id="1995647817">
      <w:bodyDiv w:val="1"/>
      <w:marLeft w:val="0"/>
      <w:marRight w:val="0"/>
      <w:marTop w:val="0"/>
      <w:marBottom w:val="0"/>
      <w:divBdr>
        <w:top w:val="none" w:sz="0" w:space="0" w:color="auto"/>
        <w:left w:val="none" w:sz="0" w:space="0" w:color="auto"/>
        <w:bottom w:val="none" w:sz="0" w:space="0" w:color="auto"/>
        <w:right w:val="none" w:sz="0" w:space="0" w:color="auto"/>
      </w:divBdr>
    </w:div>
    <w:div w:id="211072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ntlaw.co.uk/site/people/profile/llumby" TargetMode="External"/><Relationship Id="rId13" Type="http://schemas.openxmlformats.org/officeDocument/2006/relationships/hyperlink" Target="http://www.blcc-event.co.uk/firsttuesdaydrinkfebruary2016/en/first-tuesday-drinks-febuary2016/?view=preview" TargetMode="External"/><Relationship Id="rId3" Type="http://schemas.openxmlformats.org/officeDocument/2006/relationships/settings" Target="settings.xml"/><Relationship Id="rId7" Type="http://schemas.openxmlformats.org/officeDocument/2006/relationships/hyperlink" Target="http://www.agentlaw.co.uk/site/people/profile/rrichardson" TargetMode="External"/><Relationship Id="rId12" Type="http://schemas.openxmlformats.org/officeDocument/2006/relationships/hyperlink" Target="mailto:events@foxwilliams.com?subject=Agent%20Law%20Semina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gentlaw.co.uk/site/people/profile/eroke" TargetMode="External"/><Relationship Id="rId11" Type="http://schemas.openxmlformats.org/officeDocument/2006/relationships/hyperlink" Target="http://www.chambersandpartners.com/uk-bar/person/237078/oliver-segal" TargetMode="External"/><Relationship Id="rId5" Type="http://schemas.openxmlformats.org/officeDocument/2006/relationships/hyperlink" Target="http://www.blcc.co.uk/" TargetMode="External"/><Relationship Id="rId15" Type="http://schemas.openxmlformats.org/officeDocument/2006/relationships/hyperlink" Target="https://catalog.feedbackdialog.com/s" TargetMode="External"/><Relationship Id="rId10" Type="http://schemas.openxmlformats.org/officeDocument/2006/relationships/hyperlink" Target="http://www.oldsquare.co.uk/our-people/profile/oliver-segal-qc" TargetMode="External"/><Relationship Id="rId4" Type="http://schemas.openxmlformats.org/officeDocument/2006/relationships/webSettings" Target="webSettings.xml"/><Relationship Id="rId9" Type="http://schemas.openxmlformats.org/officeDocument/2006/relationships/hyperlink" Target="http://www.agentlaw.co.uk/site/people/profile/tcustance" TargetMode="External"/><Relationship Id="rId14" Type="http://schemas.openxmlformats.org/officeDocument/2006/relationships/hyperlink" Target="mailto:seminar@liedekerk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432</Words>
  <Characters>2465</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BenCham Shanghai</dc:creator>
  <cp:keywords/>
  <dc:description/>
  <cp:lastModifiedBy>Dorsoo</cp:lastModifiedBy>
  <cp:revision>3</cp:revision>
  <dcterms:created xsi:type="dcterms:W3CDTF">2016-01-11T12:57:00Z</dcterms:created>
  <dcterms:modified xsi:type="dcterms:W3CDTF">2016-01-11T12:58:00Z</dcterms:modified>
</cp:coreProperties>
</file>